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0E" w:rsidRDefault="00044C0E" w:rsidP="00044C0E">
      <w:pPr>
        <w:snapToGrid w:val="0"/>
        <w:spacing w:line="560" w:lineRule="atLeast"/>
        <w:jc w:val="right"/>
        <w:rPr>
          <w:rFonts w:ascii="黑体" w:eastAsia="黑体"/>
          <w:spacing w:val="4"/>
          <w:sz w:val="42"/>
          <w:szCs w:val="42"/>
        </w:rPr>
      </w:pPr>
    </w:p>
    <w:p w:rsidR="00044C0E" w:rsidRDefault="00044C0E" w:rsidP="00044C0E">
      <w:pPr>
        <w:snapToGrid w:val="0"/>
        <w:spacing w:line="560" w:lineRule="atLeast"/>
        <w:rPr>
          <w:rFonts w:ascii="黑体" w:eastAsia="黑体"/>
          <w:spacing w:val="4"/>
          <w:sz w:val="42"/>
          <w:szCs w:val="42"/>
        </w:rPr>
      </w:pPr>
    </w:p>
    <w:p w:rsidR="00044C0E" w:rsidRDefault="00044C0E" w:rsidP="00044C0E">
      <w:pPr>
        <w:snapToGrid w:val="0"/>
        <w:spacing w:line="560" w:lineRule="atLeast"/>
        <w:rPr>
          <w:rFonts w:ascii="黑体" w:eastAsia="黑体"/>
          <w:spacing w:val="4"/>
          <w:sz w:val="30"/>
        </w:rPr>
      </w:pPr>
    </w:p>
    <w:p w:rsidR="00044C0E" w:rsidRDefault="00044C0E" w:rsidP="00044C0E">
      <w:pPr>
        <w:jc w:val="center"/>
        <w:rPr>
          <w:spacing w:val="-80"/>
          <w:w w:val="64"/>
          <w:sz w:val="56"/>
          <w:szCs w:val="56"/>
        </w:rPr>
      </w:pPr>
      <w:r>
        <w:rPr>
          <w:rFonts w:ascii="方正美黑简体" w:eastAsia="方正美黑简体" w:hint="eastAsia"/>
          <w:color w:val="FF0000"/>
          <w:spacing w:val="-80"/>
          <w:w w:val="64"/>
          <w:sz w:val="138"/>
          <w:szCs w:val="138"/>
        </w:rPr>
        <w:t>中共嘉兴市纪委办公室文件</w:t>
      </w:r>
    </w:p>
    <w:tbl>
      <w:tblPr>
        <w:tblW w:w="0" w:type="auto"/>
        <w:jc w:val="center"/>
        <w:tblLayout w:type="fixed"/>
        <w:tblLook w:val="0000"/>
      </w:tblPr>
      <w:tblGrid>
        <w:gridCol w:w="8155"/>
      </w:tblGrid>
      <w:tr w:rsidR="00044C0E" w:rsidTr="00D91185">
        <w:trPr>
          <w:trHeight w:val="1140"/>
          <w:jc w:val="center"/>
        </w:trPr>
        <w:tc>
          <w:tcPr>
            <w:tcW w:w="8155" w:type="dxa"/>
          </w:tcPr>
          <w:p w:rsidR="00044C0E" w:rsidRDefault="00044C0E" w:rsidP="00D91185">
            <w:pPr>
              <w:snapToGrid w:val="0"/>
              <w:spacing w:line="560" w:lineRule="atLeast"/>
              <w:jc w:val="center"/>
              <w:rPr>
                <w:rFonts w:ascii="仿宋_GB2312" w:eastAsia="仿宋_GB2312"/>
                <w:sz w:val="32"/>
              </w:rPr>
            </w:pPr>
          </w:p>
          <w:p w:rsidR="00044C0E" w:rsidRDefault="00044C0E" w:rsidP="00D91185">
            <w:pPr>
              <w:snapToGrid w:val="0"/>
              <w:spacing w:line="5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嘉纪办〔</w:t>
            </w: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eastAsia="仿宋_GB2312" w:hint="eastAsia"/>
                <w:sz w:val="32"/>
                <w:szCs w:val="32"/>
              </w:rPr>
              <w:t>2</w:t>
            </w:r>
            <w:r w:rsidR="005410B9"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〕</w:t>
            </w:r>
            <w:r w:rsidR="005410B9"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  <w:p w:rsidR="00044C0E" w:rsidRDefault="00A3403C" w:rsidP="00D91185">
            <w:pPr>
              <w:snapToGrid w:val="0"/>
              <w:spacing w:line="560" w:lineRule="atLeast"/>
              <w:jc w:val="center"/>
              <w:rPr>
                <w:rFonts w:ascii="仿宋_GB2312" w:eastAsia="仿宋_GB2312"/>
                <w:color w:val="FF0000"/>
                <w:sz w:val="48"/>
                <w:szCs w:val="48"/>
              </w:rPr>
            </w:pPr>
            <w:r w:rsidRPr="00A3403C">
              <w:rPr>
                <w:rFonts w:ascii="仿宋_GB2312" w:eastAsia="仿宋_GB2312"/>
                <w:sz w:val="48"/>
                <w:szCs w:val="48"/>
              </w:rPr>
              <w:pict>
                <v:line id="_x0000_s1029" style="position:absolute;left:0;text-align:left;z-index:251661312;mso-position-vertical-relative:page" from="210.75pt,70.6pt" to="412.3pt,70.6pt" strokecolor="red" strokeweight="3pt">
                  <w10:wrap anchory="page"/>
                </v:line>
              </w:pict>
            </w:r>
            <w:r w:rsidRPr="00A3403C">
              <w:rPr>
                <w:rFonts w:ascii="仿宋_GB2312" w:eastAsia="仿宋_GB2312"/>
                <w:sz w:val="48"/>
                <w:szCs w:val="48"/>
              </w:rPr>
              <w:pict>
                <v:line id="_x0000_s1028" style="position:absolute;left:0;text-align:left;z-index:251660288;mso-position-vertical-relative:page" from="-22.65pt,70.9pt" to="185pt,70.9pt" strokecolor="red" strokeweight="3pt">
                  <w10:wrap anchory="page"/>
                </v:line>
              </w:pict>
            </w:r>
            <w:r w:rsidR="00044C0E">
              <w:rPr>
                <w:rFonts w:ascii="仿宋_GB2312" w:eastAsia="仿宋_GB2312" w:hint="eastAsia"/>
                <w:color w:val="FF0000"/>
                <w:sz w:val="48"/>
                <w:szCs w:val="48"/>
              </w:rPr>
              <w:t>★</w:t>
            </w:r>
          </w:p>
        </w:tc>
      </w:tr>
    </w:tbl>
    <w:p w:rsidR="00263663" w:rsidRDefault="00263663">
      <w:pPr>
        <w:spacing w:line="480" w:lineRule="atLeast"/>
        <w:rPr>
          <w:rFonts w:ascii="仿宋_GB2312" w:eastAsia="仿宋_GB2312"/>
          <w:sz w:val="32"/>
        </w:rPr>
      </w:pPr>
    </w:p>
    <w:p w:rsidR="00263663" w:rsidRDefault="00263663" w:rsidP="00044C0E">
      <w:pPr>
        <w:spacing w:line="6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中共嘉兴市纪委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办公室</w:t>
      </w:r>
    </w:p>
    <w:p w:rsidR="005410B9" w:rsidRDefault="005410B9" w:rsidP="005410B9">
      <w:pPr>
        <w:spacing w:line="660" w:lineRule="exact"/>
        <w:jc w:val="center"/>
        <w:rPr>
          <w:rFonts w:eastAsia="方正小标宋简体" w:hint="eastAsia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关于印发</w:t>
      </w:r>
      <w:proofErr w:type="gramStart"/>
      <w:r>
        <w:rPr>
          <w:rFonts w:eastAsia="方正小标宋简体" w:hint="eastAsia"/>
          <w:b/>
          <w:sz w:val="44"/>
          <w:szCs w:val="44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市纪委、市</w:t>
      </w:r>
      <w:r>
        <w:rPr>
          <w:rFonts w:ascii="方正小标宋简体" w:eastAsia="方正小标宋简体" w:hint="eastAsia"/>
          <w:b/>
          <w:sz w:val="44"/>
          <w:szCs w:val="44"/>
        </w:rPr>
        <w:t>监委2021年</w:t>
      </w:r>
      <w:r>
        <w:rPr>
          <w:rFonts w:eastAsia="方正小标宋简体" w:hint="eastAsia"/>
          <w:b/>
          <w:sz w:val="44"/>
          <w:szCs w:val="44"/>
        </w:rPr>
        <w:t>工作要点</w:t>
      </w:r>
    </w:p>
    <w:p w:rsidR="005410B9" w:rsidRDefault="005410B9" w:rsidP="005410B9">
      <w:pPr>
        <w:spacing w:line="660" w:lineRule="exact"/>
        <w:jc w:val="center"/>
        <w:rPr>
          <w:rFonts w:eastAsia="方正小标宋简体" w:hint="eastAsia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和主要任务责任分工</w:t>
      </w:r>
      <w:proofErr w:type="gramStart"/>
      <w:r>
        <w:rPr>
          <w:rFonts w:eastAsia="方正小标宋简体" w:hint="eastAsia"/>
          <w:b/>
          <w:sz w:val="44"/>
          <w:szCs w:val="44"/>
        </w:rPr>
        <w:t>》</w:t>
      </w:r>
      <w:proofErr w:type="gramEnd"/>
      <w:r>
        <w:rPr>
          <w:rFonts w:eastAsia="方正小标宋简体" w:hint="eastAsia"/>
          <w:b/>
          <w:sz w:val="44"/>
          <w:szCs w:val="44"/>
        </w:rPr>
        <w:t>的通知</w:t>
      </w:r>
    </w:p>
    <w:p w:rsidR="005410B9" w:rsidRDefault="005410B9" w:rsidP="005410B9">
      <w:pPr>
        <w:spacing w:line="580" w:lineRule="exact"/>
        <w:rPr>
          <w:rFonts w:ascii="仿宋_GB2312" w:eastAsia="仿宋_GB2312" w:hint="eastAsia"/>
          <w:sz w:val="34"/>
          <w:szCs w:val="34"/>
        </w:rPr>
      </w:pPr>
    </w:p>
    <w:p w:rsidR="005410B9" w:rsidRDefault="005410B9" w:rsidP="005410B9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委机关各部室：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经委领导同意，现将《市纪委、市监委</w:t>
      </w:r>
      <w:r w:rsidRPr="005410B9">
        <w:rPr>
          <w:rFonts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工作要</w:t>
      </w:r>
      <w:r>
        <w:rPr>
          <w:rFonts w:ascii="仿宋_GB2312" w:eastAsia="仿宋_GB2312" w:hint="eastAsia"/>
          <w:sz w:val="32"/>
          <w:szCs w:val="32"/>
        </w:rPr>
        <w:t>点和主要任务责任分工》印发给你们，请根据责任分工，认真抓好各项工作任务的细化，确保市纪委八届六次全会确定的各项任务落到实处、抓出实效。</w:t>
      </w:r>
    </w:p>
    <w:p w:rsidR="005410B9" w:rsidRDefault="005410B9" w:rsidP="005410B9">
      <w:pPr>
        <w:spacing w:line="2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410B9" w:rsidRDefault="005410B9" w:rsidP="005410B9">
      <w:pPr>
        <w:tabs>
          <w:tab w:val="left" w:pos="5925"/>
        </w:tabs>
        <w:spacing w:line="580" w:lineRule="exact"/>
        <w:ind w:firstLineChars="1600" w:firstLine="512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中共嘉兴市纪委</w:t>
      </w:r>
      <w:r>
        <w:rPr>
          <w:rFonts w:eastAsia="仿宋_GB2312" w:hint="eastAsia"/>
          <w:sz w:val="32"/>
          <w:szCs w:val="32"/>
        </w:rPr>
        <w:t>办公室</w:t>
      </w:r>
    </w:p>
    <w:p w:rsidR="005410B9" w:rsidRDefault="005410B9" w:rsidP="005410B9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 w:rsidRPr="005410B9">
        <w:rPr>
          <w:rFonts w:eastAsia="仿宋_GB2312" w:hint="eastAsia"/>
          <w:sz w:val="32"/>
          <w:szCs w:val="32"/>
        </w:rPr>
        <w:t>2021</w:t>
      </w:r>
      <w:r w:rsidRPr="005410B9">
        <w:rPr>
          <w:rFonts w:eastAsia="仿宋_GB2312" w:hint="eastAsia"/>
          <w:sz w:val="32"/>
          <w:szCs w:val="32"/>
        </w:rPr>
        <w:t>年</w:t>
      </w:r>
      <w:r w:rsidRPr="005410B9">
        <w:rPr>
          <w:rFonts w:eastAsia="仿宋_GB2312" w:hint="eastAsia"/>
          <w:sz w:val="32"/>
          <w:szCs w:val="32"/>
        </w:rPr>
        <w:t>4</w:t>
      </w:r>
      <w:r w:rsidRPr="005410B9">
        <w:rPr>
          <w:rFonts w:eastAsia="仿宋_GB2312" w:hint="eastAsia"/>
          <w:sz w:val="32"/>
          <w:szCs w:val="32"/>
        </w:rPr>
        <w:t>月</w:t>
      </w:r>
      <w:r w:rsidRPr="005410B9">
        <w:rPr>
          <w:rFonts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410B9" w:rsidRDefault="005410B9" w:rsidP="00CB0DC8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5410B9" w:rsidRDefault="005410B9" w:rsidP="005410B9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市纪委、市监委2021年工作要点</w:t>
      </w:r>
    </w:p>
    <w:p w:rsidR="005410B9" w:rsidRDefault="005410B9" w:rsidP="005410B9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和主要任务责任分工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5410B9" w:rsidRDefault="005410B9" w:rsidP="005410B9">
      <w:pPr>
        <w:spacing w:line="58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，全市纪检监察机关要</w:t>
      </w: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按照中央纪委、省纪委和市委全会的部署，立足新发展阶段，贯彻新发展理念，构建新发展格局，更加紧扣现代化建设大局，更加注重高质量发展，更加突出政治监督，更加深化纪检监察体制改革，一体推进不敢腐、不能腐、不想腐，建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唯实惟先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、善作善成的纪检监察团队，加快形成一批具有嘉兴纪检监察辨识度的标志性成果，打造最精彩板块中的纪检监察“最精彩单元”，为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嘉兴蝶变跃升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、跨越发展，打造社会主义现代化先行市提供坚强政治和纪律保证，以优异成绩庆祝建党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黑体" w:hint="eastAsia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</w:t>
      </w:r>
      <w:proofErr w:type="gramStart"/>
      <w:r>
        <w:rPr>
          <w:rFonts w:ascii="黑体" w:eastAsia="黑体" w:hAnsi="黑体" w:hint="eastAsia"/>
          <w:sz w:val="32"/>
          <w:szCs w:val="32"/>
        </w:rPr>
        <w:t>践行</w:t>
      </w:r>
      <w:proofErr w:type="gramEnd"/>
      <w:r>
        <w:rPr>
          <w:rFonts w:ascii="黑体" w:eastAsia="黑体" w:hAnsi="黑体" w:hint="eastAsia"/>
          <w:sz w:val="32"/>
          <w:szCs w:val="32"/>
        </w:rPr>
        <w:t>“两个维护”，加强政治监督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．巩固“不忘初心、牢记使命”主题教育成果，督促党员干部深入开展党史学习教育。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</w:t>
      </w:r>
      <w:r>
        <w:rPr>
          <w:rFonts w:ascii="仿宋_GB2312" w:eastAsia="仿宋_GB2312" w:hint="eastAsia"/>
          <w:sz w:val="32"/>
          <w:szCs w:val="32"/>
        </w:rPr>
        <w:t>★</w:t>
      </w:r>
      <w:r>
        <w:rPr>
          <w:rFonts w:ascii="楷体_GB2312" w:eastAsia="楷体_GB2312" w:hint="eastAsia"/>
          <w:sz w:val="32"/>
          <w:szCs w:val="32"/>
        </w:rPr>
        <w:t>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．围绕捍卫制度、落实决策、履行责任、行使权力情况强化政治监督，做实做细清单管理、政治生态分析评估等工作，运用好政治监督大数据体系。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责任部室：</w:t>
      </w:r>
      <w:r>
        <w:rPr>
          <w:rFonts w:ascii="仿宋_GB2312" w:eastAsia="仿宋_GB2312" w:hint="eastAsia"/>
          <w:sz w:val="32"/>
          <w:szCs w:val="32"/>
        </w:rPr>
        <w:t>★</w:t>
      </w:r>
      <w:r>
        <w:rPr>
          <w:rFonts w:ascii="楷体_GB2312" w:eastAsia="楷体_GB2312" w:hint="eastAsia"/>
          <w:sz w:val="32"/>
          <w:szCs w:val="32"/>
        </w:rPr>
        <w:t>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．扎实做好中央巡视、省委巡视整改和监督工作。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责任部室：</w:t>
      </w:r>
      <w:r>
        <w:rPr>
          <w:rFonts w:ascii="仿宋_GB2312" w:eastAsia="仿宋_GB2312" w:hint="eastAsia"/>
          <w:sz w:val="32"/>
          <w:szCs w:val="32"/>
        </w:rPr>
        <w:t>★</w:t>
      </w:r>
      <w:r>
        <w:rPr>
          <w:rFonts w:ascii="楷体_GB2312" w:eastAsia="楷体_GB2312" w:hint="eastAsia"/>
          <w:sz w:val="32"/>
          <w:szCs w:val="32"/>
        </w:rPr>
        <w:t>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</w:t>
      </w:r>
      <w:r>
        <w:rPr>
          <w:rFonts w:ascii="楷体_GB2312" w:eastAsia="楷体_GB2312" w:hAnsi="楷体_GB2312" w:cs="楷体_GB2312" w:hint="eastAsia"/>
          <w:sz w:val="32"/>
          <w:szCs w:val="32"/>
        </w:rPr>
        <w:t>委机关各部室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．围绕构建新发展格局开展精准监督，聚焦重大决策，强化纪律保障，提高对不作为、慢作为、假作为、乱作为的问责力度，构建监督闭环。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．协助市委制定“四责协同”工作意见，加强和改进专项检查、履责报告、</w:t>
      </w:r>
      <w:proofErr w:type="gramStart"/>
      <w:r>
        <w:rPr>
          <w:rFonts w:ascii="仿宋_GB2312" w:eastAsia="仿宋_GB2312" w:hint="eastAsia"/>
          <w:sz w:val="32"/>
          <w:szCs w:val="32"/>
        </w:rPr>
        <w:t>述责述</w:t>
      </w:r>
      <w:proofErr w:type="gramEnd"/>
      <w:r>
        <w:rPr>
          <w:rFonts w:ascii="仿宋_GB2312" w:eastAsia="仿宋_GB2312" w:hint="eastAsia"/>
          <w:sz w:val="32"/>
          <w:szCs w:val="32"/>
        </w:rPr>
        <w:t>廉等工作，健全精准稳慎的问责机制。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 xml:space="preserve">．严肃市县镇领导班子换届纪律，严把党风廉政意见回复关，对涉及换届纪律问题的信访举报快查快办，坚决查处拉帮结派、拉票贿选、跑官要官、说情打招呼等行为。 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室，信访室、案件监督管理室、第一至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（二）“三不”一体推进，提升治理效能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．紧盯工程建设、土地管理等领域，防范腐败隐形变异，坚决整治政法系统违纪违法问题，持续惩治国有企业腐败。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责任部室：★案件监督管理室，第一至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检查室、第四至六审查调查室、案件审理室（法规室）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．做深做实防逃工作。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责任部室：案件监督管理室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9</w:t>
      </w:r>
      <w:r>
        <w:rPr>
          <w:rFonts w:ascii="仿宋_GB2312" w:eastAsia="仿宋_GB2312" w:hint="eastAsia"/>
          <w:sz w:val="32"/>
          <w:szCs w:val="32"/>
        </w:rPr>
        <w:t>．健全办案和治理相互贯通机制，用好纪检监察建议，进一步完善项目审批、国企改革、公共资源交易等领域监督机制，有针对性地补齐制度短板。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检查室、第四至六审查调查室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．坚持受贿行贿一起查，扎实稳妥推进行贿行为惩戒机制，拓展反“围猎”的战略纵深。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责任部室：★案件监督管理室，第四至第六审查调查室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．运用正反两方面典型案例，开展示范教育和警示教育，引导党员干部涵养清正廉洁价值理念，培育现代文明人格。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责任部室：★宣传部（研究室），第四至六审查调查室、案件审理室（法规室）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．</w:t>
      </w:r>
      <w:proofErr w:type="gramStart"/>
      <w:r>
        <w:rPr>
          <w:rFonts w:ascii="仿宋_GB2312" w:eastAsia="仿宋_GB2312" w:hint="eastAsia"/>
          <w:sz w:val="32"/>
          <w:szCs w:val="32"/>
        </w:rPr>
        <w:t>坚持纪法情理</w:t>
      </w:r>
      <w:proofErr w:type="gramEnd"/>
      <w:r>
        <w:rPr>
          <w:rFonts w:ascii="仿宋_GB2312" w:eastAsia="仿宋_GB2312" w:hint="eastAsia"/>
          <w:sz w:val="32"/>
          <w:szCs w:val="32"/>
        </w:rPr>
        <w:t>贯通融合。实事求是、宽严相济用好“四种形态”，认真落实“三个区分开来”。持续做好澄清正名工作，保护和激发干部干事创业积极性。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责任部室：★信访室，党风政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室、案件监督管理室、第一至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检查室、案件审理室（法规室）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．严格执行党员权利保障条例，加强申诉复查工作，常态</w:t>
      </w:r>
      <w:proofErr w:type="gramStart"/>
      <w:r>
        <w:rPr>
          <w:rFonts w:ascii="仿宋_GB2312" w:eastAsia="仿宋_GB2312" w:hint="eastAsia"/>
          <w:sz w:val="32"/>
          <w:szCs w:val="32"/>
        </w:rPr>
        <w:t>化做好</w:t>
      </w:r>
      <w:proofErr w:type="gramEnd"/>
      <w:r>
        <w:rPr>
          <w:rFonts w:ascii="仿宋_GB2312" w:eastAsia="仿宋_GB2312" w:hint="eastAsia"/>
          <w:sz w:val="32"/>
          <w:szCs w:val="32"/>
        </w:rPr>
        <w:t>被问责和受处分干部的跟踪回访教育。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责任部室：案件审理室（法规室）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（三）深化作风建设，推动化风成俗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．开展“作风整饬”行动，紧盯礼品礼金、违规吃喝等问题，开展违规发放津补贴问题专项治理，坚决制止餐饮浪费行为。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．严肃整治贯彻落实上级决策部署中存在的做选择、搞变通、打折扣等形式主义、官僚主义问题。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．建立基层作风建设观测点，推动健全基层减负常态化机制，从严查究层层加码、滥用互联网政务应用程序等加重基层负担的问题。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．督促有关职能部门细化公务接待、公务用车、公职人员讲课费等制度。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．教育引导党员干部加强党性修养、作风养成、家风培育，深化拓展作风建设成效。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责任部室：★宣传部（研究室），党风政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（四）治理基层腐败，厚植执政基础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．做好扶贫监督后续工作，保障各项惠民富民政策措施有效落实。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．巩固强化清廉村居建设专项行动成果，深入开展漠视侵害群众利益问题专项治理，纠治教育医疗、养老社保、环境保护等领域腐败和作风问题。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室，组织部、案件监督管理室、第一至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．常态</w:t>
      </w:r>
      <w:proofErr w:type="gramStart"/>
      <w:r>
        <w:rPr>
          <w:rFonts w:ascii="仿宋_GB2312" w:eastAsia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int="eastAsia"/>
          <w:sz w:val="32"/>
          <w:szCs w:val="32"/>
        </w:rPr>
        <w:t>扫黑除恶“打伞破网”。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室，案件监督管理室、第一至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检查室、第四至六审查调查室、案件审理室（法规室）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．推动基层监督制度化规范化常态化，构建基层监督体系，以县为单位统一制定村级小</w:t>
      </w:r>
      <w:proofErr w:type="gramStart"/>
      <w:r>
        <w:rPr>
          <w:rFonts w:ascii="仿宋_GB2312" w:eastAsia="仿宋_GB2312" w:hint="eastAsia"/>
          <w:sz w:val="32"/>
          <w:szCs w:val="32"/>
        </w:rPr>
        <w:t>微权力</w:t>
      </w:r>
      <w:proofErr w:type="gramEnd"/>
      <w:r>
        <w:rPr>
          <w:rFonts w:ascii="仿宋_GB2312" w:eastAsia="仿宋_GB2312" w:hint="eastAsia"/>
          <w:sz w:val="32"/>
          <w:szCs w:val="32"/>
        </w:rPr>
        <w:t>清单，探索主职干部“提级监督”，推广群众参与的“阳光监督”。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</w:t>
      </w:r>
      <w:r>
        <w:rPr>
          <w:rFonts w:ascii="楷体_GB2312" w:eastAsia="楷体_GB2312" w:hAnsi="楷体_GB2312" w:cs="楷体_GB2312" w:hint="eastAsia"/>
          <w:sz w:val="32"/>
          <w:szCs w:val="32"/>
        </w:rPr>
        <w:t>★组织部，党风政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室、第一至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．深入推进“三清三提升”，持续开展“三多”信访件攻坚清淤，坚持领导包案下访、提级办理、</w:t>
      </w:r>
      <w:proofErr w:type="gramStart"/>
      <w:r>
        <w:rPr>
          <w:rFonts w:ascii="仿宋_GB2312" w:eastAsia="仿宋_GB2312" w:hint="eastAsia"/>
          <w:sz w:val="32"/>
          <w:szCs w:val="32"/>
        </w:rPr>
        <w:t>交叉办信</w:t>
      </w:r>
      <w:proofErr w:type="gramEnd"/>
      <w:r>
        <w:rPr>
          <w:rFonts w:ascii="仿宋_GB2312" w:eastAsia="仿宋_GB2312" w:hint="eastAsia"/>
          <w:sz w:val="32"/>
          <w:szCs w:val="32"/>
        </w:rPr>
        <w:t>，持续完善“信、访、电、网”立体受理体系。</w:t>
      </w:r>
    </w:p>
    <w:p w:rsidR="005410B9" w:rsidRDefault="005410B9" w:rsidP="005410B9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责任部室：信访室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．加强对检举控告人的保护，严肃查处诬告陷害行为。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</w:t>
      </w:r>
      <w:r>
        <w:rPr>
          <w:rFonts w:ascii="仿宋_GB2312" w:eastAsia="仿宋_GB2312" w:hint="eastAsia"/>
          <w:sz w:val="32"/>
          <w:szCs w:val="32"/>
        </w:rPr>
        <w:t>★</w:t>
      </w:r>
      <w:r>
        <w:rPr>
          <w:rFonts w:ascii="楷体_GB2312" w:eastAsia="楷体_GB2312" w:hint="eastAsia"/>
          <w:sz w:val="32"/>
          <w:szCs w:val="32"/>
        </w:rPr>
        <w:t>信访室</w:t>
      </w:r>
      <w:r>
        <w:rPr>
          <w:rFonts w:ascii="楷体_GB2312" w:eastAsia="楷体_GB2312" w:hAnsi="楷体_GB2312" w:cs="楷体_GB2312" w:hint="eastAsia"/>
          <w:sz w:val="32"/>
          <w:szCs w:val="32"/>
        </w:rPr>
        <w:t>，第一至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（五）上下联动监督，增强巡察质效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．制定促进全市巡察工作高质量发展的实施意见，贯通使用常规巡察、</w:t>
      </w:r>
      <w:r>
        <w:rPr>
          <w:rFonts w:ascii="仿宋_GB2312" w:eastAsia="仿宋_GB2312" w:hAnsi="方正仿宋_GBK" w:cs="方正仿宋_GBK" w:hint="eastAsia"/>
          <w:bCs/>
          <w:sz w:val="32"/>
          <w:szCs w:val="32"/>
        </w:rPr>
        <w:t>专项巡察、</w:t>
      </w:r>
      <w:r>
        <w:rPr>
          <w:rFonts w:ascii="仿宋_GB2312" w:eastAsia="仿宋_GB2312" w:hAnsi="仿宋" w:hint="eastAsia"/>
          <w:sz w:val="32"/>
          <w:szCs w:val="32"/>
        </w:rPr>
        <w:t>提级交叉、“巡审联动”</w:t>
      </w:r>
      <w:r>
        <w:rPr>
          <w:rFonts w:ascii="仿宋_GB2312" w:eastAsia="仿宋_GB2312" w:hAnsi="方正仿宋_GBK" w:cs="方正仿宋_GBK" w:hint="eastAsia"/>
          <w:bCs/>
          <w:sz w:val="32"/>
          <w:szCs w:val="32"/>
        </w:rPr>
        <w:t>和巡察“回头看”等方式，</w:t>
      </w:r>
      <w:r>
        <w:rPr>
          <w:rFonts w:ascii="仿宋_GB2312" w:eastAsia="仿宋_GB2312" w:hint="eastAsia"/>
          <w:sz w:val="32"/>
          <w:szCs w:val="32"/>
        </w:rPr>
        <w:t>打破轮次限制，</w:t>
      </w:r>
      <w:r>
        <w:rPr>
          <w:rFonts w:ascii="仿宋_GB2312" w:eastAsia="仿宋_GB2312" w:hAnsi="方正仿宋_GBK" w:cs="方正仿宋_GBK" w:hint="eastAsia"/>
          <w:bCs/>
          <w:sz w:val="32"/>
          <w:szCs w:val="32"/>
        </w:rPr>
        <w:t>注重</w:t>
      </w:r>
      <w:r>
        <w:rPr>
          <w:rFonts w:ascii="仿宋_GB2312" w:eastAsia="仿宋_GB2312" w:hint="eastAsia"/>
          <w:sz w:val="32"/>
          <w:szCs w:val="32"/>
        </w:rPr>
        <w:t>板块联动，不断构建巡视巡察上下联动的格局，高质量完成市县两级党委</w:t>
      </w:r>
      <w:proofErr w:type="gramStart"/>
      <w:r>
        <w:rPr>
          <w:rFonts w:ascii="仿宋_GB2312" w:eastAsia="仿宋_GB2312" w:hint="eastAsia"/>
          <w:sz w:val="32"/>
          <w:szCs w:val="32"/>
        </w:rPr>
        <w:t>巡察全</w:t>
      </w:r>
      <w:proofErr w:type="gramEnd"/>
      <w:r>
        <w:rPr>
          <w:rFonts w:ascii="仿宋_GB2312" w:eastAsia="仿宋_GB2312" w:hint="eastAsia"/>
          <w:sz w:val="32"/>
          <w:szCs w:val="32"/>
        </w:rPr>
        <w:t>覆盖任务。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责任部室：市委巡察办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26</w:t>
      </w:r>
      <w:r>
        <w:rPr>
          <w:rFonts w:ascii="仿宋_GB2312" w:eastAsia="仿宋_GB2312" w:hint="eastAsia"/>
          <w:sz w:val="32"/>
          <w:szCs w:val="32"/>
        </w:rPr>
        <w:t>．出台深化村居巡察实施意见，形成具有嘉兴特色的工作范式。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责任部室：市委巡察办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．扩大巡察整改综合绩效，压实整改主体责任，健全巡察整改质效评估体系，推动源头治理，提高整改质量。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责任部室：★市委巡察办，第一至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．提升巡察规范化水平，推进巡察监督和其他各类监督有效对接、深度融合，完善巡察机构与派驻机构、镇（街道）纪检监察机构协同配合机制。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责任部室：★市委巡察办，第一至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．加强巡察队伍建设，优化结构，加强人才库建设，强化专职干部配备，拓展兼职干部来源，提高巡察干部专业化水平，加强一线实战锻炼，健全考核激励机制。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责任部室：★市委巡察办，组织部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（六）推进体制改革，完善监督体系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．健全完善“四项监督”统筹衔接制度，推动各项监督贯通协调，构建“大监督”格局。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责任部室：★案件监督管理室，办公室、党风政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检查室、市委巡察办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．推动构建长三角纪检监察工作协作机制，使监督充分融入区域性治理、一体化建设。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责任部室：★第三监督检查室，党风政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室、第一监督</w:t>
      </w:r>
      <w:r>
        <w:rPr>
          <w:rFonts w:ascii="楷体_GB2312" w:eastAsia="楷体_GB2312" w:hint="eastAsia"/>
          <w:sz w:val="32"/>
          <w:szCs w:val="32"/>
        </w:rPr>
        <w:lastRenderedPageBreak/>
        <w:t>检查室、第二监督检查室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．完善对各级党委（党组）“一把手”和领导班子的监督。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责任部室：★案件审理室（法规室），党风政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．探索上一级纪委书记定期同下一级党委书记谈话、开展</w:t>
      </w:r>
      <w:proofErr w:type="gramStart"/>
      <w:r>
        <w:rPr>
          <w:rFonts w:ascii="仿宋_GB2312" w:eastAsia="仿宋_GB2312" w:hint="eastAsia"/>
          <w:sz w:val="32"/>
          <w:szCs w:val="32"/>
        </w:rPr>
        <w:t>述责述</w:t>
      </w:r>
      <w:proofErr w:type="gramEnd"/>
      <w:r>
        <w:rPr>
          <w:rFonts w:ascii="仿宋_GB2312" w:eastAsia="仿宋_GB2312" w:hint="eastAsia"/>
          <w:sz w:val="32"/>
          <w:szCs w:val="32"/>
        </w:rPr>
        <w:t>廉评议。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．贯彻落实防止干预司法“三个规定”，加大问题线索核查和责任倒查力度。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责任部室：★案件监督管理室，第一至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检查室、第四至六审查调查室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．建立全覆盖的案件质量评查机制，严格落实处分执行清单化告知和处分决定执行报告制度。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责任部室：★案件审理室（法规室），第一至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检查室、第四至六审查调查室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．深化派驻机构“五个协同”制度，</w:t>
      </w:r>
      <w:proofErr w:type="gramStart"/>
      <w:r>
        <w:rPr>
          <w:rFonts w:ascii="仿宋_GB2312" w:eastAsia="仿宋_GB2312" w:hint="eastAsia"/>
          <w:sz w:val="32"/>
          <w:szCs w:val="32"/>
        </w:rPr>
        <w:t>强化组室</w:t>
      </w:r>
      <w:proofErr w:type="gramEnd"/>
      <w:r>
        <w:rPr>
          <w:rFonts w:ascii="仿宋_GB2312" w:eastAsia="仿宋_GB2312" w:hint="eastAsia"/>
          <w:sz w:val="32"/>
          <w:szCs w:val="32"/>
        </w:rPr>
        <w:t>、组巡、组企、组组、</w:t>
      </w:r>
      <w:proofErr w:type="gramStart"/>
      <w:r>
        <w:rPr>
          <w:rFonts w:ascii="仿宋_GB2312" w:eastAsia="仿宋_GB2312" w:hint="eastAsia"/>
          <w:sz w:val="32"/>
          <w:szCs w:val="32"/>
        </w:rPr>
        <w:t>组审“五方联动”</w:t>
      </w:r>
      <w:proofErr w:type="gramEnd"/>
      <w:r>
        <w:rPr>
          <w:rFonts w:ascii="仿宋_GB2312" w:eastAsia="仿宋_GB2312" w:hint="eastAsia"/>
          <w:sz w:val="32"/>
          <w:szCs w:val="32"/>
        </w:rPr>
        <w:t>。针对突出问题、突发事件开展专项监督，</w:t>
      </w:r>
      <w:proofErr w:type="gramStart"/>
      <w:r>
        <w:rPr>
          <w:rFonts w:ascii="仿宋_GB2312" w:eastAsia="仿宋_GB2312" w:hint="eastAsia"/>
          <w:sz w:val="32"/>
          <w:szCs w:val="32"/>
        </w:rPr>
        <w:t>紧贴驻</w:t>
      </w:r>
      <w:proofErr w:type="gramEnd"/>
      <w:r>
        <w:rPr>
          <w:rFonts w:ascii="仿宋_GB2312" w:eastAsia="仿宋_GB2312" w:hint="eastAsia"/>
          <w:sz w:val="32"/>
          <w:szCs w:val="32"/>
        </w:rPr>
        <w:t>在部门职责业务、权力运行关键环节开展“嵌入式”监督。强化廉政风险防控，探索从源头加强对驻在部门“三重一大”事项的监督，把日常监督做实做细做具体。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37</w:t>
      </w:r>
      <w:r>
        <w:rPr>
          <w:rFonts w:ascii="仿宋_GB2312" w:eastAsia="仿宋_GB2312" w:hint="eastAsia"/>
          <w:sz w:val="32"/>
          <w:szCs w:val="32"/>
        </w:rPr>
        <w:t>．探索以派驻形式强化对高校、国企的监督，全面规范提</w:t>
      </w:r>
      <w:r>
        <w:rPr>
          <w:rFonts w:ascii="仿宋_GB2312" w:eastAsia="仿宋_GB2312" w:hint="eastAsia"/>
          <w:sz w:val="32"/>
          <w:szCs w:val="32"/>
        </w:rPr>
        <w:lastRenderedPageBreak/>
        <w:t>升开发区（园区）纪检监察工作。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责任部室：★组织部，第一至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38</w:t>
      </w:r>
      <w:r>
        <w:rPr>
          <w:rFonts w:ascii="仿宋_GB2312" w:eastAsia="仿宋_GB2312" w:hint="eastAsia"/>
          <w:sz w:val="32"/>
          <w:szCs w:val="32"/>
        </w:rPr>
        <w:t>．加快建设“智慧纪检监察”。注重监督数字赋能，深化智慧管理信息化等全国试点建设，项目化构建智慧监督“数据库”，全力打造信息化“一个平台”“一张内网”“一个中心”。推进综合信息查询平台、查询审批系统建设，探索完善职务犯罪案件网上移送，实施“走读式”谈话场所线上监管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责任部室：信息技术保障室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（七）优化政治生态，建设清廉嘉兴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39</w:t>
      </w:r>
      <w:r>
        <w:rPr>
          <w:rFonts w:ascii="仿宋_GB2312" w:eastAsia="仿宋_GB2312" w:hint="eastAsia"/>
          <w:sz w:val="32"/>
          <w:szCs w:val="32"/>
        </w:rPr>
        <w:t>．建好重点清廉单元，坚持以点带面，协助市委制定纵深推进清廉嘉兴建设的意见，健全主抓直管机制，统筹推进清廉机关、清廉村居、清廉学校、清廉医院、清廉国企、清廉民企、清廉交通、清廉工程等清廉单元建设，打造一批清廉建设标杆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责任部室：★办公室，宣传部（研究室）、党风政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．积极挖掘传统文化、地域文化、革命文化和社会主义先进文化中的清廉元素，高水平开展全面从严治党系列宣传活动。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责任部室：★宣传部（研究室），办公室、党风政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检查室、案件审理室（法规室）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41</w:t>
      </w:r>
      <w:r>
        <w:rPr>
          <w:rFonts w:ascii="仿宋_GB2312" w:eastAsia="仿宋_GB2312" w:hint="eastAsia"/>
          <w:sz w:val="32"/>
          <w:szCs w:val="32"/>
        </w:rPr>
        <w:t>．围绕打造营商环境最优市目标，健全与</w:t>
      </w:r>
      <w:proofErr w:type="gramStart"/>
      <w:r>
        <w:rPr>
          <w:rFonts w:ascii="仿宋_GB2312" w:eastAsia="仿宋_GB2312" w:hint="eastAsia"/>
          <w:sz w:val="32"/>
          <w:szCs w:val="32"/>
        </w:rPr>
        <w:t>纾困惠企工作</w:t>
      </w:r>
      <w:proofErr w:type="gramEnd"/>
      <w:r>
        <w:rPr>
          <w:rFonts w:ascii="仿宋_GB2312" w:eastAsia="仿宋_GB2312" w:hint="eastAsia"/>
          <w:sz w:val="32"/>
          <w:szCs w:val="32"/>
        </w:rPr>
        <w:t>相匹配的监督机制，协作开展减税降</w:t>
      </w:r>
      <w:proofErr w:type="gramStart"/>
      <w:r>
        <w:rPr>
          <w:rFonts w:ascii="仿宋_GB2312" w:eastAsia="仿宋_GB2312" w:hint="eastAsia"/>
          <w:sz w:val="32"/>
          <w:szCs w:val="32"/>
        </w:rPr>
        <w:t>费政策</w:t>
      </w:r>
      <w:proofErr w:type="gramEnd"/>
      <w:r>
        <w:rPr>
          <w:rFonts w:ascii="仿宋_GB2312" w:eastAsia="仿宋_GB2312" w:hint="eastAsia"/>
          <w:sz w:val="32"/>
          <w:szCs w:val="32"/>
        </w:rPr>
        <w:t>落实情况“回头看”。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责任部室：★第二监督检查室，党风政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室、第一监督</w:t>
      </w:r>
      <w:r>
        <w:rPr>
          <w:rFonts w:ascii="楷体_GB2312" w:eastAsia="楷体_GB2312" w:hint="eastAsia"/>
          <w:sz w:val="32"/>
          <w:szCs w:val="32"/>
        </w:rPr>
        <w:lastRenderedPageBreak/>
        <w:t>检查室、第三监督检查室</w:t>
      </w:r>
    </w:p>
    <w:p w:rsidR="005410B9" w:rsidRDefault="005410B9" w:rsidP="005410B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．制定进一步推动构建亲清政商关系的意见。</w:t>
      </w:r>
    </w:p>
    <w:p w:rsidR="005410B9" w:rsidRDefault="005410B9" w:rsidP="005410B9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责任部室：★第一监督检查室，办公室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43</w:t>
      </w:r>
      <w:r>
        <w:rPr>
          <w:rFonts w:ascii="仿宋_GB2312" w:eastAsia="仿宋_GB2312" w:hint="eastAsia"/>
          <w:sz w:val="32"/>
          <w:szCs w:val="32"/>
        </w:rPr>
        <w:t>．正确处理依纪依法查办案件和护航民营经济发展的关系，审慎使用审查调查措施，尽量降低对企业正常生产经营活动的影响。完善党员领导干部防止利益冲突制度，推动相关主管部门强化中介机构、行业协会监管，坚决查纠违规违纪违法行为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责任部室：★案件监督管理室，党风政</w:t>
      </w:r>
      <w:proofErr w:type="gramStart"/>
      <w:r>
        <w:rPr>
          <w:rFonts w:ascii="楷体_GB2312" w:eastAsia="楷体_GB2312" w:hint="eastAsia"/>
          <w:sz w:val="32"/>
          <w:szCs w:val="32"/>
        </w:rPr>
        <w:t>风监督</w:t>
      </w:r>
      <w:proofErr w:type="gramEnd"/>
      <w:r>
        <w:rPr>
          <w:rFonts w:ascii="楷体_GB2312" w:eastAsia="楷体_GB2312" w:hint="eastAsia"/>
          <w:sz w:val="32"/>
          <w:szCs w:val="32"/>
        </w:rPr>
        <w:t>室、第一至</w:t>
      </w:r>
      <w:proofErr w:type="gramStart"/>
      <w:r>
        <w:rPr>
          <w:rFonts w:ascii="楷体_GB2312" w:eastAsia="楷体_GB2312" w:hint="eastAsia"/>
          <w:sz w:val="32"/>
          <w:szCs w:val="32"/>
        </w:rPr>
        <w:t>三监督</w:t>
      </w:r>
      <w:proofErr w:type="gramEnd"/>
      <w:r>
        <w:rPr>
          <w:rFonts w:ascii="楷体_GB2312" w:eastAsia="楷体_GB2312" w:hint="eastAsia"/>
          <w:sz w:val="32"/>
          <w:szCs w:val="32"/>
        </w:rPr>
        <w:t>检查室、第四至六审查调查室、案件审理室（法规室）</w:t>
      </w:r>
    </w:p>
    <w:p w:rsidR="005410B9" w:rsidRDefault="005410B9" w:rsidP="005410B9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（八）建设干部队伍，锻造铁军团队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．健全政治理论学习第一议题制度，严格贯彻执行民主集中制，落实意识形态工作责任制，提高政治判断力、政治领悟力、政治执行力。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责任部室：★宣传部（研究室），办公室、组织部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45.</w:t>
      </w:r>
      <w:r>
        <w:rPr>
          <w:rFonts w:ascii="仿宋_GB2312" w:eastAsia="仿宋_GB2312" w:hint="eastAsia"/>
          <w:sz w:val="32"/>
          <w:szCs w:val="32"/>
        </w:rPr>
        <w:t>深入开展党史学习教育，学习新中国史、改革开放史、社会主义发展史，引导纪检监察干部从中汲取力量、坚定信仰。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责任部室：</w:t>
      </w:r>
      <w:r>
        <w:rPr>
          <w:rFonts w:ascii="楷体_GB2312" w:eastAsia="楷体_GB2312" w:hint="eastAsia"/>
          <w:sz w:val="32"/>
          <w:szCs w:val="32"/>
        </w:rPr>
        <w:t>★</w:t>
      </w:r>
      <w:r>
        <w:rPr>
          <w:rFonts w:ascii="仿宋_GB2312" w:eastAsia="仿宋_GB2312" w:hint="eastAsia"/>
          <w:sz w:val="32"/>
          <w:szCs w:val="32"/>
        </w:rPr>
        <w:t>机关党委，委机关各部室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46</w:t>
      </w:r>
      <w:r>
        <w:rPr>
          <w:rFonts w:ascii="仿宋_GB2312" w:eastAsia="仿宋_GB2312" w:hint="eastAsia"/>
          <w:sz w:val="32"/>
          <w:szCs w:val="32"/>
        </w:rPr>
        <w:t>．突出思想政治教育，用好纪检讲坛、“执纪者说”青年干部论坛等学习平台。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</w:t>
      </w:r>
      <w:r>
        <w:rPr>
          <w:rFonts w:ascii="仿宋_GB2312" w:eastAsia="仿宋_GB2312" w:hint="eastAsia"/>
          <w:sz w:val="32"/>
          <w:szCs w:val="32"/>
        </w:rPr>
        <w:t>组织部，办公室、宣传部（研究室）、机关党委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47</w:t>
      </w:r>
      <w:r>
        <w:rPr>
          <w:rFonts w:ascii="仿宋_GB2312" w:eastAsia="仿宋_GB2312" w:hint="eastAsia"/>
          <w:sz w:val="32"/>
          <w:szCs w:val="32"/>
        </w:rPr>
        <w:t>．实施年度重点创新工作专班运行，全力锻造</w:t>
      </w:r>
      <w:proofErr w:type="gramStart"/>
      <w:r>
        <w:rPr>
          <w:rFonts w:ascii="仿宋_GB2312" w:eastAsia="仿宋_GB2312" w:hint="eastAsia"/>
          <w:sz w:val="32"/>
          <w:szCs w:val="32"/>
        </w:rPr>
        <w:t>唯实惟先</w:t>
      </w:r>
      <w:proofErr w:type="gramEnd"/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lastRenderedPageBreak/>
        <w:t>善作善成的纪检监察团队。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责任部室：★办公室，委机关各部室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．做好县镇纪委换届工作，选优配强领导班子，健全干部培养选拔考核评价机制，大力培养使用优秀年轻干部，持续改善干部队伍结构。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责任部室：组织部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49</w:t>
      </w:r>
      <w:r>
        <w:rPr>
          <w:rFonts w:ascii="仿宋_GB2312" w:eastAsia="仿宋_GB2312" w:hint="eastAsia"/>
          <w:sz w:val="32"/>
          <w:szCs w:val="32"/>
        </w:rPr>
        <w:t>．认真贯彻《关于加强新时代纪检监察干部监督工作的意见》，强化对各级纪检监察机构领导班子成员特别是主要负责人的监督。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责任部室：纪检监察干部监督室</w:t>
      </w:r>
    </w:p>
    <w:p w:rsidR="005410B9" w:rsidRDefault="005410B9" w:rsidP="005410B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．落实机关党建责任制，层层压实管人带队主体责任，规范内部权力运行机制，发挥纪委委员作用，完善特约监察员制度，加强对纪检监察干部“八小时外”监督。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责任部室：★纪检监察干部监督室，办公室、机关党委</w:t>
      </w: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</w:p>
    <w:p w:rsidR="005410B9" w:rsidRDefault="005410B9" w:rsidP="005410B9">
      <w:pPr>
        <w:spacing w:line="58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</w:p>
    <w:p w:rsidR="005410B9" w:rsidRDefault="005410B9" w:rsidP="005410B9">
      <w:pPr>
        <w:spacing w:line="580" w:lineRule="exact"/>
        <w:rPr>
          <w:rFonts w:ascii="楷体_GB2312" w:eastAsia="楷体_GB2312" w:hint="eastAsia"/>
          <w:sz w:val="32"/>
          <w:szCs w:val="32"/>
        </w:rPr>
      </w:pPr>
    </w:p>
    <w:p w:rsidR="005410B9" w:rsidRDefault="005410B9" w:rsidP="005410B9">
      <w:pPr>
        <w:spacing w:line="580" w:lineRule="exact"/>
        <w:rPr>
          <w:rFonts w:ascii="楷体_GB2312" w:eastAsia="楷体_GB2312" w:hint="eastAsia"/>
          <w:sz w:val="32"/>
          <w:szCs w:val="32"/>
        </w:rPr>
      </w:pPr>
    </w:p>
    <w:p w:rsidR="005410B9" w:rsidRDefault="005410B9" w:rsidP="005410B9">
      <w:pPr>
        <w:spacing w:line="580" w:lineRule="exact"/>
        <w:ind w:firstLineChars="200" w:firstLine="640"/>
        <w:rPr>
          <w:rFonts w:hint="eastAsia"/>
        </w:rPr>
      </w:pPr>
      <w:r>
        <w:rPr>
          <w:rFonts w:ascii="楷体_GB2312" w:eastAsia="楷体_GB2312" w:hint="eastAsia"/>
          <w:sz w:val="32"/>
          <w:szCs w:val="32"/>
        </w:rPr>
        <w:t>注：标注“★”的为</w:t>
      </w:r>
      <w:proofErr w:type="gramStart"/>
      <w:r>
        <w:rPr>
          <w:rFonts w:ascii="楷体_GB2312" w:eastAsia="楷体_GB2312" w:hint="eastAsia"/>
          <w:sz w:val="32"/>
          <w:szCs w:val="32"/>
        </w:rPr>
        <w:t>牵头部</w:t>
      </w:r>
      <w:proofErr w:type="gramEnd"/>
      <w:r>
        <w:rPr>
          <w:rFonts w:ascii="楷体_GB2312" w:eastAsia="楷体_GB2312" w:hint="eastAsia"/>
          <w:sz w:val="32"/>
          <w:szCs w:val="32"/>
        </w:rPr>
        <w:t>室</w:t>
      </w:r>
    </w:p>
    <w:p w:rsidR="005410B9" w:rsidRDefault="005410B9" w:rsidP="005410B9">
      <w:pPr>
        <w:pStyle w:val="a7"/>
        <w:spacing w:after="0" w:line="100" w:lineRule="exact"/>
        <w:ind w:leftChars="0" w:left="0"/>
        <w:rPr>
          <w:rFonts w:ascii="仿宋_GB2312" w:eastAsia="仿宋_GB2312" w:hAnsi="宋体"/>
          <w:sz w:val="32"/>
          <w:szCs w:val="32"/>
        </w:rPr>
      </w:pPr>
    </w:p>
    <w:p w:rsidR="005410B9" w:rsidRDefault="005410B9" w:rsidP="005410B9">
      <w:pPr>
        <w:pStyle w:val="a7"/>
        <w:spacing w:after="0" w:line="100" w:lineRule="exact"/>
        <w:ind w:leftChars="0" w:left="0"/>
        <w:rPr>
          <w:rFonts w:ascii="仿宋_GB2312" w:eastAsia="仿宋_GB2312" w:hAnsi="宋体"/>
          <w:sz w:val="32"/>
          <w:szCs w:val="32"/>
        </w:rPr>
      </w:pPr>
    </w:p>
    <w:p w:rsidR="005410B9" w:rsidRDefault="005410B9" w:rsidP="005410B9">
      <w:pPr>
        <w:pStyle w:val="a7"/>
        <w:spacing w:after="0" w:line="100" w:lineRule="exact"/>
        <w:ind w:leftChars="0" w:left="0"/>
        <w:rPr>
          <w:rFonts w:ascii="仿宋_GB2312" w:eastAsia="仿宋_GB2312" w:hAnsi="宋体"/>
          <w:sz w:val="32"/>
          <w:szCs w:val="32"/>
        </w:rPr>
      </w:pPr>
    </w:p>
    <w:p w:rsidR="005410B9" w:rsidRDefault="005410B9" w:rsidP="005410B9">
      <w:pPr>
        <w:spacing w:line="100" w:lineRule="exact"/>
        <w:rPr>
          <w:rFonts w:hint="eastAsia"/>
        </w:rPr>
      </w:pPr>
    </w:p>
    <w:p w:rsidR="00263663" w:rsidRDefault="005410B9" w:rsidP="005410B9">
      <w:pPr>
        <w:pBdr>
          <w:top w:val="single" w:sz="8" w:space="1" w:color="auto"/>
          <w:bottom w:val="single" w:sz="8" w:space="1" w:color="auto"/>
        </w:pBdr>
        <w:spacing w:line="500" w:lineRule="exact"/>
        <w:ind w:firstLineChars="100" w:firstLine="280"/>
        <w:jc w:val="left"/>
        <w:textAlignment w:val="center"/>
        <w:rPr>
          <w:rFonts w:ascii="仿宋_GB2312" w:eastAsia="仿宋_GB2312" w:hAnsi="宋体"/>
          <w:sz w:val="32"/>
          <w:szCs w:val="32"/>
        </w:rPr>
      </w:pPr>
      <w:r w:rsidRPr="005410B9">
        <w:rPr>
          <w:rFonts w:ascii="仿宋_GB2312" w:eastAsia="仿宋_GB2312" w:hint="eastAsia"/>
          <w:sz w:val="28"/>
          <w:szCs w:val="28"/>
        </w:rPr>
        <w:t xml:space="preserve">中共嘉兴市纪委办公室           　        </w:t>
      </w:r>
      <w:r w:rsidRPr="005410B9">
        <w:rPr>
          <w:rFonts w:eastAsia="仿宋_GB2312"/>
          <w:sz w:val="28"/>
          <w:szCs w:val="28"/>
        </w:rPr>
        <w:t>2021</w:t>
      </w:r>
      <w:r w:rsidRPr="005410B9">
        <w:rPr>
          <w:rFonts w:eastAsia="仿宋_GB2312"/>
          <w:sz w:val="28"/>
          <w:szCs w:val="28"/>
        </w:rPr>
        <w:t>年</w:t>
      </w:r>
      <w:r w:rsidRPr="005410B9">
        <w:rPr>
          <w:rFonts w:eastAsia="仿宋_GB2312"/>
          <w:sz w:val="28"/>
          <w:szCs w:val="28"/>
        </w:rPr>
        <w:t>4</w:t>
      </w:r>
      <w:r w:rsidRPr="005410B9">
        <w:rPr>
          <w:rFonts w:eastAsia="仿宋_GB2312"/>
          <w:sz w:val="28"/>
          <w:szCs w:val="28"/>
        </w:rPr>
        <w:t>月</w:t>
      </w:r>
      <w:r w:rsidRPr="005410B9">
        <w:rPr>
          <w:rFonts w:eastAsia="东文宋体"/>
          <w:sz w:val="28"/>
          <w:szCs w:val="28"/>
        </w:rPr>
        <w:t>7</w:t>
      </w:r>
      <w:r w:rsidRPr="005410B9">
        <w:rPr>
          <w:rFonts w:ascii="仿宋_GB2312" w:eastAsia="仿宋_GB2312" w:hint="eastAsia"/>
          <w:sz w:val="28"/>
          <w:szCs w:val="28"/>
        </w:rPr>
        <w:t>日印发</w:t>
      </w:r>
    </w:p>
    <w:sectPr w:rsidR="00263663" w:rsidSect="005410B9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041" w:right="1531" w:bottom="1928" w:left="1531" w:header="1134" w:footer="1418" w:gutter="0"/>
      <w:cols w:space="720"/>
      <w:docGrid w:linePitch="560" w:charSpace="-23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AFF" w:rsidRDefault="00290AFF" w:rsidP="00263663">
      <w:r>
        <w:separator/>
      </w:r>
    </w:p>
  </w:endnote>
  <w:endnote w:type="continuationSeparator" w:id="0">
    <w:p w:rsidR="00290AFF" w:rsidRDefault="00290AFF" w:rsidP="00263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美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东文宋体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63" w:rsidRDefault="00A3403C">
    <w:pPr>
      <w:pStyle w:val="a6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41.4pt;margin-top:0;width:2in;height:2in;z-index:251662848;mso-wrap-style:none;mso-position-horizontal:outside;mso-position-horizontal-relative:margin;mso-position-vertical:top" filled="f" stroked="f">
          <v:textbox style="mso-fit-shape-to-text:t" inset="0,0,0,0">
            <w:txbxContent>
              <w:p w:rsidR="00C92DB4" w:rsidRDefault="00C92DB4" w:rsidP="00C92DB4">
                <w:pPr>
                  <w:pStyle w:val="a6"/>
                  <w:tabs>
                    <w:tab w:val="clear" w:pos="8306"/>
                    <w:tab w:val="right" w:pos="8925"/>
                  </w:tabs>
                  <w:ind w:right="360" w:firstLineChars="150" w:firstLine="420"/>
                  <w:rPr>
                    <w:rStyle w:val="a3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A3403C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A3403C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CB0DC8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A3403C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63" w:rsidRDefault="00263663">
    <w:pPr>
      <w:pStyle w:val="a6"/>
      <w:framePr w:w="1831" w:h="434" w:hRule="exact" w:wrap="around" w:vAnchor="text" w:hAnchor="margin" w:xAlign="outside" w:y="1"/>
      <w:tabs>
        <w:tab w:val="clear" w:pos="8306"/>
        <w:tab w:val="right" w:pos="8925"/>
      </w:tabs>
      <w:ind w:right="360" w:firstLineChars="150" w:firstLine="42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A3403C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A3403C">
      <w:rPr>
        <w:rFonts w:ascii="宋体" w:hAnsi="宋体"/>
        <w:sz w:val="28"/>
        <w:szCs w:val="28"/>
      </w:rPr>
      <w:fldChar w:fldCharType="separate"/>
    </w:r>
    <w:r w:rsidR="00CB0DC8">
      <w:rPr>
        <w:rStyle w:val="a3"/>
        <w:rFonts w:ascii="宋体" w:hAnsi="宋体"/>
        <w:noProof/>
        <w:sz w:val="28"/>
        <w:szCs w:val="28"/>
      </w:rPr>
      <w:t>1</w:t>
    </w:r>
    <w:r w:rsidR="00A3403C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/>
        <w:sz w:val="28"/>
        <w:szCs w:val="28"/>
      </w:rPr>
      <w:t>—</w:t>
    </w:r>
  </w:p>
  <w:p w:rsidR="00263663" w:rsidRDefault="00263663">
    <w:pPr>
      <w:pStyle w:val="a6"/>
      <w:tabs>
        <w:tab w:val="left" w:pos="238"/>
        <w:tab w:val="center" w:pos="4033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AFF" w:rsidRDefault="00290AFF" w:rsidP="00263663">
      <w:r>
        <w:separator/>
      </w:r>
    </w:p>
  </w:footnote>
  <w:footnote w:type="continuationSeparator" w:id="0">
    <w:p w:rsidR="00290AFF" w:rsidRDefault="00290AFF" w:rsidP="00263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63" w:rsidRDefault="0026366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63" w:rsidRDefault="0026366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26B0"/>
    <w:multiLevelType w:val="hybridMultilevel"/>
    <w:tmpl w:val="24123D3C"/>
    <w:lvl w:ilvl="0" w:tplc="BB869FE8">
      <w:start w:val="20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5AB47602"/>
    <w:multiLevelType w:val="singleLevel"/>
    <w:tmpl w:val="5AB47602"/>
    <w:lvl w:ilvl="0">
      <w:start w:val="2"/>
      <w:numFmt w:val="decimal"/>
      <w:suff w:val="nothing"/>
      <w:lvlText w:val="%1．"/>
      <w:lvlJc w:val="left"/>
    </w:lvl>
  </w:abstractNum>
  <w:abstractNum w:abstractNumId="2">
    <w:nsid w:val="5E815374"/>
    <w:multiLevelType w:val="hybridMultilevel"/>
    <w:tmpl w:val="726AD0CC"/>
    <w:lvl w:ilvl="0" w:tplc="4EBE2D04">
      <w:start w:val="20"/>
      <w:numFmt w:val="decimal"/>
      <w:lvlText w:val="%1"/>
      <w:lvlJc w:val="left"/>
      <w:pPr>
        <w:tabs>
          <w:tab w:val="num" w:pos="1440"/>
        </w:tabs>
        <w:ind w:left="144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>
    <w:nsid w:val="7A3C1A15"/>
    <w:multiLevelType w:val="multilevel"/>
    <w:tmpl w:val="7A3C1A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2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4C0E"/>
    <w:rsid w:val="000543CA"/>
    <w:rsid w:val="000C0B2C"/>
    <w:rsid w:val="001014A1"/>
    <w:rsid w:val="00111B64"/>
    <w:rsid w:val="00164735"/>
    <w:rsid w:val="00172A27"/>
    <w:rsid w:val="001C3ABD"/>
    <w:rsid w:val="00263663"/>
    <w:rsid w:val="00290AFF"/>
    <w:rsid w:val="002F1AF5"/>
    <w:rsid w:val="0033298E"/>
    <w:rsid w:val="003E1A68"/>
    <w:rsid w:val="003E6722"/>
    <w:rsid w:val="005024FF"/>
    <w:rsid w:val="00511B06"/>
    <w:rsid w:val="005410B9"/>
    <w:rsid w:val="0073252E"/>
    <w:rsid w:val="00794826"/>
    <w:rsid w:val="00814461"/>
    <w:rsid w:val="00881E07"/>
    <w:rsid w:val="009C13BD"/>
    <w:rsid w:val="009D5938"/>
    <w:rsid w:val="00A3403C"/>
    <w:rsid w:val="00A6114A"/>
    <w:rsid w:val="00A820B0"/>
    <w:rsid w:val="00C46C59"/>
    <w:rsid w:val="00C92DB4"/>
    <w:rsid w:val="00CA0F6D"/>
    <w:rsid w:val="00CB0DC8"/>
    <w:rsid w:val="00DC37E3"/>
    <w:rsid w:val="00DC6344"/>
    <w:rsid w:val="00E215A9"/>
    <w:rsid w:val="00F51FC1"/>
    <w:rsid w:val="00F5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A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C3ABD"/>
  </w:style>
  <w:style w:type="character" w:styleId="a4">
    <w:name w:val="Emphasis"/>
    <w:qFormat/>
    <w:rsid w:val="001C3ABD"/>
    <w:rPr>
      <w:i w:val="0"/>
      <w:iCs w:val="0"/>
      <w:color w:val="CC0000"/>
    </w:rPr>
  </w:style>
  <w:style w:type="character" w:customStyle="1" w:styleId="Char">
    <w:name w:val="页眉 Char"/>
    <w:link w:val="a5"/>
    <w:uiPriority w:val="99"/>
    <w:rsid w:val="001C3ABD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link w:val="Char"/>
    <w:uiPriority w:val="99"/>
    <w:rsid w:val="001C3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1C3ABD"/>
    <w:rPr>
      <w:rFonts w:eastAsia="宋体"/>
      <w:kern w:val="2"/>
      <w:sz w:val="18"/>
      <w:lang w:val="en-US" w:eastAsia="zh-CN" w:bidi="ar-SA"/>
    </w:rPr>
  </w:style>
  <w:style w:type="paragraph" w:styleId="a6">
    <w:name w:val="footer"/>
    <w:basedOn w:val="a"/>
    <w:link w:val="Char0"/>
    <w:uiPriority w:val="99"/>
    <w:rsid w:val="001C3A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 Indent"/>
    <w:basedOn w:val="a"/>
    <w:rsid w:val="001C3ABD"/>
    <w:pPr>
      <w:spacing w:after="120"/>
      <w:ind w:leftChars="200" w:left="420"/>
    </w:pPr>
  </w:style>
  <w:style w:type="paragraph" w:styleId="a8">
    <w:name w:val="Body Text"/>
    <w:basedOn w:val="a"/>
    <w:link w:val="Char1"/>
    <w:uiPriority w:val="99"/>
    <w:rsid w:val="001C3ABD"/>
    <w:pPr>
      <w:spacing w:line="360" w:lineRule="auto"/>
    </w:pPr>
    <w:rPr>
      <w:rFonts w:ascii="仿宋_GB2312" w:eastAsia="仿宋_GB2312"/>
      <w:sz w:val="32"/>
    </w:rPr>
  </w:style>
  <w:style w:type="character" w:customStyle="1" w:styleId="Char1">
    <w:name w:val="正文文本 Char"/>
    <w:basedOn w:val="a0"/>
    <w:link w:val="a8"/>
    <w:uiPriority w:val="99"/>
    <w:locked/>
    <w:rsid w:val="00814461"/>
    <w:rPr>
      <w:rFonts w:ascii="仿宋_GB2312" w:eastAsia="仿宋_GB2312"/>
      <w:kern w:val="2"/>
      <w:sz w:val="32"/>
    </w:rPr>
  </w:style>
  <w:style w:type="paragraph" w:styleId="2">
    <w:name w:val="Body Text Indent 2"/>
    <w:basedOn w:val="a"/>
    <w:rsid w:val="001C3ABD"/>
    <w:pPr>
      <w:spacing w:after="120" w:line="480" w:lineRule="auto"/>
      <w:ind w:leftChars="200" w:left="420"/>
    </w:pPr>
  </w:style>
  <w:style w:type="paragraph" w:styleId="a9">
    <w:name w:val="Date"/>
    <w:basedOn w:val="a"/>
    <w:next w:val="a"/>
    <w:rsid w:val="001C3ABD"/>
    <w:rPr>
      <w:rFonts w:eastAsia="仿宋_GB2312"/>
      <w:sz w:val="32"/>
    </w:rPr>
  </w:style>
  <w:style w:type="paragraph" w:styleId="aa">
    <w:name w:val="Balloon Text"/>
    <w:basedOn w:val="a"/>
    <w:link w:val="Char2"/>
    <w:uiPriority w:val="99"/>
    <w:semiHidden/>
    <w:rsid w:val="001C3AB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locked/>
    <w:rsid w:val="00814461"/>
    <w:rPr>
      <w:kern w:val="2"/>
      <w:sz w:val="18"/>
      <w:szCs w:val="18"/>
    </w:rPr>
  </w:style>
  <w:style w:type="paragraph" w:customStyle="1" w:styleId="Char10">
    <w:name w:val="Char1"/>
    <w:basedOn w:val="a"/>
    <w:rsid w:val="001C3ABD"/>
    <w:rPr>
      <w:rFonts w:ascii="仿宋_GB2312" w:eastAsia="仿宋_GB2312"/>
      <w:b/>
      <w:sz w:val="32"/>
      <w:szCs w:val="32"/>
    </w:rPr>
  </w:style>
  <w:style w:type="paragraph" w:customStyle="1" w:styleId="Style10">
    <w:name w:val="_Style 10"/>
    <w:basedOn w:val="a"/>
    <w:rsid w:val="001C3ABD"/>
    <w:pPr>
      <w:tabs>
        <w:tab w:val="left" w:pos="425"/>
      </w:tabs>
      <w:ind w:left="425" w:hanging="425"/>
    </w:pPr>
    <w:rPr>
      <w:rFonts w:ascii="仿宋_GB2312"/>
      <w:kern w:val="24"/>
      <w:sz w:val="24"/>
      <w:szCs w:val="24"/>
    </w:rPr>
  </w:style>
  <w:style w:type="paragraph" w:customStyle="1" w:styleId="CharCharCharCharCharChar">
    <w:name w:val="Char Char Char Char Char Char"/>
    <w:basedOn w:val="a"/>
    <w:rsid w:val="001C3ABD"/>
    <w:rPr>
      <w:rFonts w:ascii="仿宋_GB2312" w:eastAsia="仿宋_GB2312"/>
      <w:b/>
      <w:sz w:val="32"/>
      <w:szCs w:val="32"/>
    </w:rPr>
  </w:style>
  <w:style w:type="paragraph" w:customStyle="1" w:styleId="CharCharCharChar">
    <w:name w:val="Char Char Char Char"/>
    <w:basedOn w:val="a"/>
    <w:rsid w:val="001C3ABD"/>
    <w:pPr>
      <w:tabs>
        <w:tab w:val="left" w:pos="425"/>
      </w:tabs>
      <w:ind w:left="425" w:hanging="425"/>
    </w:pPr>
    <w:rPr>
      <w:rFonts w:ascii="仿宋_GB2312" w:eastAsia="仿宋_GB2312"/>
      <w:kern w:val="24"/>
      <w:sz w:val="24"/>
      <w:szCs w:val="24"/>
    </w:rPr>
  </w:style>
  <w:style w:type="paragraph" w:customStyle="1" w:styleId="1">
    <w:name w:val="列出段落1"/>
    <w:basedOn w:val="a"/>
    <w:rsid w:val="001C3ABD"/>
    <w:pPr>
      <w:ind w:firstLineChars="200" w:firstLine="420"/>
    </w:pPr>
    <w:rPr>
      <w:rFonts w:ascii="Calibri" w:hAnsi="Calibri"/>
      <w:szCs w:val="22"/>
    </w:rPr>
  </w:style>
  <w:style w:type="paragraph" w:customStyle="1" w:styleId="Char11">
    <w:name w:val="Char1"/>
    <w:basedOn w:val="a"/>
    <w:rsid w:val="001C3ABD"/>
    <w:rPr>
      <w:rFonts w:ascii="仿宋_GB2312" w:eastAsia="仿宋_GB2312"/>
      <w:b/>
      <w:sz w:val="32"/>
      <w:szCs w:val="32"/>
    </w:rPr>
  </w:style>
  <w:style w:type="paragraph" w:customStyle="1" w:styleId="10">
    <w:name w:val="无间隔1"/>
    <w:rsid w:val="001C3ABD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Char3">
    <w:name w:val="Char"/>
    <w:basedOn w:val="a"/>
    <w:autoRedefine/>
    <w:uiPriority w:val="99"/>
    <w:rsid w:val="0081446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Char1Char">
    <w:name w:val="Char Char1 Char"/>
    <w:basedOn w:val="a"/>
    <w:uiPriority w:val="99"/>
    <w:rsid w:val="00814461"/>
    <w:rPr>
      <w:szCs w:val="21"/>
    </w:rPr>
  </w:style>
  <w:style w:type="paragraph" w:customStyle="1" w:styleId="p0">
    <w:name w:val="p0"/>
    <w:basedOn w:val="a"/>
    <w:uiPriority w:val="99"/>
    <w:rsid w:val="00814461"/>
    <w:pPr>
      <w:widowControl/>
    </w:pPr>
    <w:rPr>
      <w:rFonts w:ascii="仿宋_GB2312" w:eastAsia="仿宋_GB2312" w:hAnsi="宋体" w:cs="宋体"/>
      <w:kern w:val="0"/>
      <w:sz w:val="32"/>
      <w:szCs w:val="32"/>
    </w:rPr>
  </w:style>
  <w:style w:type="table" w:styleId="ab">
    <w:name w:val="Table Grid"/>
    <w:basedOn w:val="a1"/>
    <w:uiPriority w:val="59"/>
    <w:rsid w:val="003E672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C0B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730</Words>
  <Characters>4162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Company>CHINA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admin012</cp:lastModifiedBy>
  <cp:revision>3</cp:revision>
  <cp:lastPrinted>2021-04-09T03:41:00Z</cp:lastPrinted>
  <dcterms:created xsi:type="dcterms:W3CDTF">2021-04-09T03:49:00Z</dcterms:created>
  <dcterms:modified xsi:type="dcterms:W3CDTF">2021-04-09T03:50:00Z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